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373D2" w14:textId="5B18AECB" w:rsidR="001E392D" w:rsidRPr="00646689" w:rsidRDefault="00646689" w:rsidP="0064668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ab/>
      </w: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ab/>
      </w: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ab/>
      </w: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ab/>
      </w:r>
    </w:p>
    <w:p w14:paraId="4E831A64" w14:textId="1899DB4B" w:rsidR="00AF74A2" w:rsidRDefault="00737058" w:rsidP="006C2E1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  <w:lang w:eastAsia="fr-FR"/>
        </w:rPr>
      </w:pPr>
      <w:r w:rsidRPr="00737058">
        <w:rPr>
          <w:rFonts w:asciiTheme="majorHAnsi" w:eastAsia="Times New Roman" w:hAnsiTheme="majorHAnsi" w:cs="Times New Roman"/>
          <w:b/>
          <w:sz w:val="36"/>
          <w:szCs w:val="36"/>
          <w:lang w:eastAsia="fr-FR"/>
        </w:rPr>
        <w:drawing>
          <wp:inline distT="0" distB="0" distL="0" distR="0" wp14:anchorId="617E89FC" wp14:editId="55B14549">
            <wp:extent cx="5045568" cy="1357418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company-bleuciel2.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14" cy="135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F3FB9" w14:textId="77777777" w:rsidR="00AF74A2" w:rsidRDefault="00AF74A2" w:rsidP="007370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36"/>
          <w:szCs w:val="36"/>
          <w:lang w:eastAsia="fr-FR"/>
        </w:rPr>
      </w:pPr>
    </w:p>
    <w:p w14:paraId="5CCF0379" w14:textId="62BD814B" w:rsidR="00DB6D93" w:rsidRPr="00AF74A2" w:rsidRDefault="006C2E1D" w:rsidP="006C2E1D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  <w:lang w:eastAsia="fr-FR"/>
        </w:rPr>
      </w:pPr>
      <w:r w:rsidRPr="00AF74A2">
        <w:rPr>
          <w:rFonts w:asciiTheme="majorHAnsi" w:eastAsia="Times New Roman" w:hAnsiTheme="majorHAnsi" w:cs="Times New Roman"/>
          <w:b/>
          <w:sz w:val="36"/>
          <w:szCs w:val="36"/>
          <w:lang w:eastAsia="fr-FR"/>
        </w:rPr>
        <w:t>COMMUNIQUE DE PRESSE</w:t>
      </w:r>
    </w:p>
    <w:p w14:paraId="41B82F7A" w14:textId="77777777" w:rsidR="00AF74A2" w:rsidRDefault="00AF74A2" w:rsidP="001E392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7AE6F6A4" w14:textId="18014F7A" w:rsidR="001E392D" w:rsidRPr="00646689" w:rsidRDefault="006C2E1D" w:rsidP="001E392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Madame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Monsieur, </w:t>
      </w:r>
    </w:p>
    <w:p w14:paraId="0990F801" w14:textId="7CA573A3" w:rsidR="00E13F2A" w:rsidRPr="00646689" w:rsidRDefault="00AF74A2" w:rsidP="00646689">
      <w:pPr>
        <w:ind w:firstLine="708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L’association La Mé</w:t>
      </w:r>
      <w:r w:rsidR="006C2E1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tisse quitte le 123 rue de Tocqueville. </w:t>
      </w:r>
    </w:p>
    <w:p w14:paraId="5EDBCC10" w14:textId="52896ACB" w:rsidR="0078695A" w:rsidRDefault="00E362BB" w:rsidP="0078695A">
      <w:pPr>
        <w:spacing w:after="45" w:line="199" w:lineRule="exact"/>
        <w:jc w:val="both"/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  <w:lang w:eastAsia="fr-FR"/>
        </w:rPr>
      </w:pP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« La Métisse » association Loi 1901, créée en 1993 par </w:t>
      </w:r>
      <w:r w:rsidR="00E13F2A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un collectif de réalisateurs, s’</w:t>
      </w: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est donné pour mission en 2005, d’accompagner les artistes parisiens désireux de s’épanouir professionnellement dans leur art. </w:t>
      </w:r>
      <w:r w:rsidR="006C2E1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Depuis 2012 nous avons accompagné : </w:t>
      </w:r>
    </w:p>
    <w:p w14:paraId="2733279A" w14:textId="77777777" w:rsidR="0078695A" w:rsidRDefault="0078695A" w:rsidP="0078695A">
      <w:pPr>
        <w:spacing w:after="45" w:line="199" w:lineRule="exact"/>
        <w:jc w:val="both"/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  <w:lang w:eastAsia="fr-FR"/>
        </w:rPr>
      </w:pPr>
    </w:p>
    <w:p w14:paraId="37867040" w14:textId="7082FA36" w:rsidR="0078695A" w:rsidRPr="0078695A" w:rsidRDefault="0078695A" w:rsidP="0078695A">
      <w:pPr>
        <w:spacing w:after="45" w:line="199" w:lineRule="exact"/>
        <w:jc w:val="both"/>
        <w:rPr>
          <w:rFonts w:asciiTheme="majorHAnsi" w:hAnsiTheme="majorHAnsi" w:cstheme="majorHAnsi"/>
          <w:color w:val="000000"/>
          <w:w w:val="101"/>
          <w:sz w:val="20"/>
        </w:rPr>
      </w:pPr>
      <w:r>
        <w:rPr>
          <w:rFonts w:asciiTheme="majorHAnsi" w:hAnsiTheme="majorHAnsi" w:cstheme="majorHAnsi"/>
          <w:color w:val="000000"/>
          <w:w w:val="101"/>
          <w:sz w:val="20"/>
        </w:rPr>
        <w:t>- 539</w:t>
      </w:r>
      <w:r w:rsidRPr="003E6E27">
        <w:rPr>
          <w:rFonts w:asciiTheme="majorHAnsi" w:hAnsiTheme="majorHAnsi" w:cstheme="majorHAnsi"/>
          <w:color w:val="000000"/>
          <w:w w:val="101"/>
          <w:sz w:val="20"/>
        </w:rPr>
        <w:t xml:space="preserve"> artistes/formations, </w:t>
      </w:r>
      <w:r>
        <w:rPr>
          <w:rFonts w:asciiTheme="majorHAnsi" w:hAnsiTheme="majorHAnsi" w:cstheme="majorHAnsi"/>
          <w:color w:val="000000"/>
          <w:w w:val="101"/>
          <w:sz w:val="20"/>
        </w:rPr>
        <w:t xml:space="preserve">ainsi </w:t>
      </w:r>
      <w:r w:rsidRPr="003E6E27">
        <w:rPr>
          <w:rFonts w:asciiTheme="majorHAnsi" w:hAnsiTheme="majorHAnsi" w:cstheme="majorHAnsi"/>
          <w:color w:val="000000"/>
          <w:w w:val="101"/>
          <w:sz w:val="20"/>
        </w:rPr>
        <w:t>répartis</w:t>
      </w:r>
      <w:r>
        <w:rPr>
          <w:rFonts w:asciiTheme="majorHAnsi" w:hAnsiTheme="majorHAnsi" w:cstheme="majorHAnsi"/>
          <w:color w:val="000000"/>
          <w:w w:val="101"/>
          <w:sz w:val="20"/>
        </w:rPr>
        <w:t xml:space="preserve"> </w:t>
      </w:r>
      <w:r w:rsidRPr="003E6E27">
        <w:rPr>
          <w:rFonts w:asciiTheme="majorHAnsi" w:hAnsiTheme="majorHAnsi" w:cstheme="majorHAnsi"/>
          <w:color w:val="000000"/>
          <w:w w:val="101"/>
          <w:sz w:val="20"/>
        </w:rPr>
        <w:t xml:space="preserve">: </w:t>
      </w:r>
    </w:p>
    <w:p w14:paraId="1BA0DB8F" w14:textId="77777777" w:rsidR="0078695A" w:rsidRPr="003E6E27" w:rsidRDefault="0078695A" w:rsidP="0078695A">
      <w:pPr>
        <w:spacing w:after="43" w:line="199" w:lineRule="exact"/>
        <w:jc w:val="both"/>
        <w:rPr>
          <w:rFonts w:asciiTheme="majorHAnsi" w:hAnsiTheme="majorHAnsi" w:cstheme="majorHAnsi"/>
        </w:rPr>
      </w:pPr>
      <w:r w:rsidRPr="003E6E27">
        <w:rPr>
          <w:rFonts w:asciiTheme="majorHAnsi" w:hAnsiTheme="majorHAnsi" w:cstheme="majorHAnsi"/>
          <w:color w:val="000000"/>
          <w:w w:val="101"/>
          <w:sz w:val="20"/>
        </w:rPr>
        <w:t xml:space="preserve">- 68 comédiens et compagnies de théâtre </w:t>
      </w:r>
    </w:p>
    <w:p w14:paraId="0513BC1E" w14:textId="77777777" w:rsidR="0078695A" w:rsidRPr="003E6E27" w:rsidRDefault="0078695A" w:rsidP="0078695A">
      <w:pPr>
        <w:spacing w:after="47" w:line="199" w:lineRule="exact"/>
        <w:jc w:val="both"/>
        <w:rPr>
          <w:rFonts w:asciiTheme="majorHAnsi" w:hAnsiTheme="majorHAnsi" w:cstheme="majorHAnsi"/>
          <w:color w:val="000000"/>
          <w:w w:val="101"/>
          <w:sz w:val="20"/>
          <w:szCs w:val="20"/>
        </w:rPr>
      </w:pPr>
      <w:r w:rsidRPr="003E6E27">
        <w:rPr>
          <w:rFonts w:asciiTheme="majorHAnsi" w:hAnsiTheme="majorHAnsi" w:cstheme="majorHAnsi"/>
          <w:color w:val="000000"/>
          <w:w w:val="101"/>
          <w:sz w:val="20"/>
          <w:szCs w:val="20"/>
        </w:rPr>
        <w:t xml:space="preserve">- 12 compagnies de danse </w:t>
      </w:r>
    </w:p>
    <w:p w14:paraId="61248318" w14:textId="77777777" w:rsidR="0078695A" w:rsidRPr="003E6E27" w:rsidRDefault="0078695A" w:rsidP="0078695A">
      <w:pPr>
        <w:spacing w:after="45" w:line="199" w:lineRule="exact"/>
        <w:jc w:val="both"/>
        <w:rPr>
          <w:rFonts w:asciiTheme="majorHAnsi" w:hAnsiTheme="majorHAnsi" w:cstheme="majorHAnsi"/>
        </w:rPr>
      </w:pPr>
      <w:r w:rsidRPr="003E6E27">
        <w:rPr>
          <w:rFonts w:asciiTheme="majorHAnsi" w:hAnsiTheme="majorHAnsi" w:cstheme="majorHAnsi"/>
          <w:color w:val="000000"/>
          <w:w w:val="101"/>
          <w:sz w:val="20"/>
        </w:rPr>
        <w:t>- 385</w:t>
      </w:r>
      <w:r>
        <w:rPr>
          <w:rFonts w:asciiTheme="majorHAnsi" w:hAnsiTheme="majorHAnsi" w:cstheme="majorHAnsi"/>
          <w:color w:val="000000"/>
          <w:w w:val="101"/>
          <w:sz w:val="20"/>
        </w:rPr>
        <w:t xml:space="preserve"> musiciens/</w:t>
      </w:r>
      <w:r w:rsidRPr="003E6E27">
        <w:rPr>
          <w:rFonts w:asciiTheme="majorHAnsi" w:hAnsiTheme="majorHAnsi" w:cstheme="majorHAnsi"/>
          <w:color w:val="000000"/>
          <w:w w:val="101"/>
          <w:sz w:val="20"/>
        </w:rPr>
        <w:t>formations</w:t>
      </w:r>
    </w:p>
    <w:p w14:paraId="50C61266" w14:textId="77777777" w:rsidR="0078695A" w:rsidRDefault="0078695A" w:rsidP="0078695A">
      <w:pPr>
        <w:spacing w:after="43" w:line="199" w:lineRule="exact"/>
        <w:jc w:val="both"/>
        <w:rPr>
          <w:rFonts w:asciiTheme="majorHAnsi" w:hAnsiTheme="majorHAnsi" w:cstheme="majorHAnsi"/>
          <w:color w:val="000000"/>
          <w:w w:val="101"/>
          <w:sz w:val="20"/>
        </w:rPr>
      </w:pPr>
      <w:r w:rsidRPr="003E6E27">
        <w:rPr>
          <w:rFonts w:asciiTheme="majorHAnsi" w:hAnsiTheme="majorHAnsi" w:cstheme="majorHAnsi"/>
          <w:color w:val="000000"/>
          <w:w w:val="101"/>
          <w:sz w:val="20"/>
        </w:rPr>
        <w:t xml:space="preserve">- 27 techniciens </w:t>
      </w:r>
    </w:p>
    <w:p w14:paraId="1986F823" w14:textId="3B8D1B52" w:rsidR="008E735D" w:rsidRPr="0078695A" w:rsidRDefault="0078695A" w:rsidP="0078695A">
      <w:pPr>
        <w:spacing w:after="43" w:line="199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w w:val="101"/>
          <w:sz w:val="20"/>
        </w:rPr>
        <w:t>- 47 associations</w:t>
      </w:r>
    </w:p>
    <w:p w14:paraId="69EA0BE9" w14:textId="7D018D6B" w:rsidR="00E362BB" w:rsidRPr="00646689" w:rsidRDefault="00E362BB" w:rsidP="006C2E1D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</w:pP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Depuis mars 2012, une convention avec la mairie de Paris, </w:t>
      </w:r>
      <w:r w:rsidR="006C2E1D">
        <w:rPr>
          <w:rFonts w:asciiTheme="majorHAnsi" w:eastAsia="Times New Roman" w:hAnsiTheme="majorHAnsi" w:cs="Times New Roman"/>
          <w:sz w:val="24"/>
          <w:szCs w:val="24"/>
          <w:lang w:eastAsia="fr-FR"/>
        </w:rPr>
        <w:t>nous a permis</w:t>
      </w:r>
      <w:r w:rsidR="00307154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de porter le </w:t>
      </w:r>
      <w:r w:rsidRPr="00646689">
        <w:rPr>
          <w:rFonts w:asciiTheme="majorHAnsi" w:eastAsia="Times New Roman" w:hAnsiTheme="majorHAnsi" w:cs="Times New Roman"/>
          <w:b/>
          <w:bCs/>
          <w:sz w:val="24"/>
          <w:szCs w:val="24"/>
          <w:lang w:eastAsia="fr-FR"/>
        </w:rPr>
        <w:t>Bureau d’accompagnement Artistique à destination des artistes Parisiens</w:t>
      </w:r>
      <w:r w:rsidR="00307154" w:rsidRPr="00646689">
        <w:rPr>
          <w:rFonts w:asciiTheme="majorHAnsi" w:eastAsia="Times New Roman" w:hAnsiTheme="majorHAnsi" w:cs="Times New Roman"/>
          <w:b/>
          <w:bCs/>
          <w:sz w:val="24"/>
          <w:szCs w:val="24"/>
          <w:lang w:eastAsia="fr-FR"/>
        </w:rPr>
        <w:t xml:space="preserve">. </w:t>
      </w:r>
      <w:r w:rsidR="00307154" w:rsidRPr="00646689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C’est donc dans le 17</w:t>
      </w:r>
      <w:r w:rsidR="00307154" w:rsidRPr="00646689">
        <w:rPr>
          <w:rFonts w:asciiTheme="majorHAnsi" w:eastAsia="Times New Roman" w:hAnsiTheme="majorHAnsi" w:cs="Times New Roman"/>
          <w:bCs/>
          <w:sz w:val="24"/>
          <w:szCs w:val="24"/>
          <w:vertAlign w:val="superscript"/>
          <w:lang w:eastAsia="fr-FR"/>
        </w:rPr>
        <w:t>ème</w:t>
      </w:r>
      <w:r w:rsidR="00307154" w:rsidRPr="00646689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, au 123, rue de </w:t>
      </w:r>
      <w:r w:rsidR="006C2E1D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Tocqueville que nous avons travaillé pendant six années.</w:t>
      </w:r>
      <w:r w:rsidR="00307154" w:rsidRPr="00646689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 Nous </w:t>
      </w:r>
      <w:r w:rsidR="006C2E1D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avons abrité</w:t>
      </w:r>
      <w:r w:rsidR="00307154" w:rsidRPr="00646689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 également </w:t>
      </w:r>
      <w:r w:rsidRPr="00646689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des ateliers artistiques</w:t>
      </w:r>
      <w:r w:rsidR="00307154" w:rsidRPr="00646689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 à destinations des pers</w:t>
      </w:r>
      <w:r w:rsidR="000D6645" w:rsidRPr="00646689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onnes de cet arrondissement.</w:t>
      </w:r>
    </w:p>
    <w:p w14:paraId="52D7E87F" w14:textId="3DEFC717" w:rsidR="00764EC6" w:rsidRPr="00646689" w:rsidRDefault="006C2E1D" w:rsidP="006C2E1D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Nous avons ouvert des </w:t>
      </w:r>
      <w:r w:rsidR="00764EC6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formation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s</w:t>
      </w:r>
      <w:r w:rsidR="00764EC6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aux techniques de l’audiovisuel (déclarée formation professionnelle auprès de la DIRECCTE) destinée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s aux publics</w:t>
      </w:r>
      <w:r w:rsidR="00764EC6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issus des zones ur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baines sensibles (de 18 à 25ans et artistes et techniciens du RSA) avec l’appui  du département du 93.</w:t>
      </w:r>
      <w:r w:rsidR="00764EC6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</w:p>
    <w:p w14:paraId="6BC2510A" w14:textId="5F2F91D1" w:rsidR="006C2E1D" w:rsidRDefault="00307154" w:rsidP="006C2E1D">
      <w:pPr>
        <w:spacing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Aujourd’hui, </w:t>
      </w:r>
      <w:r w:rsidR="00E362BB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alors </w:t>
      </w: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que notre activité est </w:t>
      </w:r>
      <w:r w:rsidR="00E362BB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en plein essor</w:t>
      </w:r>
      <w:r w:rsidR="00301A53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,</w:t>
      </w:r>
      <w:r w:rsidR="00E362BB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6C2E1D">
        <w:rPr>
          <w:rFonts w:asciiTheme="majorHAnsi" w:eastAsia="Times New Roman" w:hAnsiTheme="majorHAnsi" w:cs="Times New Roman"/>
          <w:sz w:val="24"/>
          <w:szCs w:val="24"/>
          <w:lang w:eastAsia="fr-FR"/>
        </w:rPr>
        <w:t>notre bail précai</w:t>
      </w:r>
      <w:r w:rsidR="00B958F8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re n’a pas été reconduit car la mairie nous a </w:t>
      </w:r>
      <w:r w:rsidR="006C2E1D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informé </w:t>
      </w:r>
      <w:r w:rsidR="00B958F8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de </w:t>
      </w:r>
      <w:r w:rsidR="006C2E1D">
        <w:rPr>
          <w:rFonts w:asciiTheme="majorHAnsi" w:eastAsia="Times New Roman" w:hAnsiTheme="majorHAnsi" w:cs="Times New Roman"/>
          <w:sz w:val="24"/>
          <w:szCs w:val="24"/>
          <w:lang w:eastAsia="fr-FR"/>
        </w:rPr>
        <w:t>la construction</w:t>
      </w:r>
      <w:r w:rsidR="00B958F8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de logements sociaux au 123 rue de Tocqueville.</w:t>
      </w:r>
    </w:p>
    <w:p w14:paraId="0CBBDD76" w14:textId="35238510" w:rsidR="00737058" w:rsidRDefault="006C2E1D" w:rsidP="00AF74A2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Paris Habitat nous a attribué un nouveau local au 97 rue des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Orteaux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Paris 20</w:t>
      </w:r>
      <w:r w:rsidRPr="006C2E1D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. </w:t>
      </w:r>
      <w:r w:rsidR="00B958F8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Dans ce nouveau local de 100 mètres2 </w:t>
      </w:r>
      <w:r w:rsidR="00AF74A2">
        <w:rPr>
          <w:rFonts w:asciiTheme="majorHAnsi" w:eastAsia="Times New Roman" w:hAnsiTheme="majorHAnsi" w:cs="Times New Roman"/>
          <w:sz w:val="24"/>
          <w:szCs w:val="24"/>
          <w:lang w:eastAsia="fr-FR"/>
        </w:rPr>
        <w:t>l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es artistes (musiciens, comédiens, danseurs, </w:t>
      </w:r>
      <w:r w:rsidR="00172E19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plasticiens)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, techniciens du sp</w:t>
      </w:r>
      <w:r w:rsidR="00A323A1">
        <w:rPr>
          <w:rFonts w:asciiTheme="majorHAnsi" w:eastAsia="Times New Roman" w:hAnsiTheme="majorHAnsi" w:cs="Times New Roman"/>
          <w:sz w:val="24"/>
          <w:szCs w:val="24"/>
          <w:lang w:eastAsia="fr-FR"/>
        </w:rPr>
        <w:t>ectacle (</w:t>
      </w:r>
      <w:r w:rsidR="00172E19">
        <w:rPr>
          <w:rFonts w:asciiTheme="majorHAnsi" w:eastAsia="Times New Roman" w:hAnsiTheme="majorHAnsi" w:cs="Times New Roman"/>
          <w:sz w:val="24"/>
          <w:szCs w:val="24"/>
          <w:lang w:eastAsia="fr-FR"/>
        </w:rPr>
        <w:t>camerame</w:t>
      </w:r>
      <w:r w:rsidR="00172E19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n</w:t>
      </w:r>
      <w:bookmarkStart w:id="0" w:name="_GoBack"/>
      <w:bookmarkEnd w:id="0"/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, réalisateur</w:t>
      </w:r>
      <w:r w:rsidR="00301A53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s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, scénariste</w:t>
      </w:r>
      <w:r w:rsidR="00301A53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s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, </w:t>
      </w:r>
    </w:p>
    <w:p w14:paraId="0B9E490D" w14:textId="77777777" w:rsidR="00737058" w:rsidRDefault="00737058" w:rsidP="00AF74A2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52652A13" w14:textId="7B2B3909" w:rsidR="00737058" w:rsidRDefault="00737058" w:rsidP="00AF74A2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737058">
        <w:rPr>
          <w:rFonts w:asciiTheme="majorHAnsi" w:eastAsia="Times New Roman" w:hAnsiTheme="majorHAnsi" w:cs="Times New Roman"/>
          <w:sz w:val="24"/>
          <w:szCs w:val="24"/>
          <w:lang w:eastAsia="fr-FR"/>
        </w:rPr>
        <w:drawing>
          <wp:inline distT="0" distB="0" distL="0" distR="0" wp14:anchorId="4437FC6A" wp14:editId="32DB48F3">
            <wp:extent cx="4953984" cy="133277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company-bleuciel2.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716" cy="133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F724" w14:textId="4872E796" w:rsidR="00737058" w:rsidRDefault="00737058" w:rsidP="00737058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200F1500" w14:textId="77777777" w:rsidR="00737058" w:rsidRDefault="00737058" w:rsidP="00AF74A2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2D362A98" w14:textId="2BB61A43" w:rsidR="000D6645" w:rsidRPr="00646689" w:rsidRDefault="00737058" w:rsidP="00AF74A2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proofErr w:type="gramStart"/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photographes</w:t>
      </w:r>
      <w:proofErr w:type="gramEnd"/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)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et les compagnies qui adhèrent à notre association</w:t>
      </w:r>
      <w:r w:rsidR="00301A53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,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B958F8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bénéfici</w:t>
      </w:r>
      <w:r w:rsidR="00B958F8">
        <w:rPr>
          <w:rFonts w:asciiTheme="majorHAnsi" w:eastAsia="Times New Roman" w:hAnsiTheme="majorHAnsi" w:cs="Times New Roman"/>
          <w:sz w:val="24"/>
          <w:szCs w:val="24"/>
          <w:lang w:eastAsia="fr-FR"/>
        </w:rPr>
        <w:t>eront toujours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  d’un accompagnement dans leurs démarches administratives, juridiques et promotionnelles. </w:t>
      </w:r>
    </w:p>
    <w:p w14:paraId="120CC5B0" w14:textId="4134D134" w:rsidR="000D6645" w:rsidRPr="00646689" w:rsidRDefault="00BE710F" w:rsidP="00AF74A2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G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râce à un mailing que </w:t>
      </w:r>
      <w:r w:rsidR="000D6645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nous n’avons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de cesse de développer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à</w:t>
      </w:r>
      <w:r w:rsidR="000D6645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ce jour, nous avons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plus de </w:t>
      </w:r>
      <w:r w:rsidR="001E392D" w:rsidRPr="00646689"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>30.000 contacts</w:t>
      </w:r>
      <w:r w:rsidR="000D6645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de professionnels : 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programmateur</w:t>
      </w:r>
      <w:r w:rsidR="00DB6D93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s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de festival</w:t>
      </w:r>
      <w:r w:rsidR="00DB6D93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s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, presse spécialisée et mairies</w:t>
      </w:r>
      <w:r w:rsidR="000D6645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,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1E392D" w:rsidRPr="00646689"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>de toute la</w:t>
      </w:r>
      <w:r w:rsidR="000D6645" w:rsidRPr="00646689"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 xml:space="preserve"> France</w:t>
      </w:r>
      <w:r w:rsidR="001E392D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. </w:t>
      </w:r>
    </w:p>
    <w:p w14:paraId="0F08BAD2" w14:textId="7DEABBB0" w:rsidR="001E392D" w:rsidRPr="00646689" w:rsidRDefault="001E392D" w:rsidP="00AF74A2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De plus, </w:t>
      </w:r>
      <w:r w:rsidR="00DB6D93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a</w:t>
      </w:r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u sein même de ce nouvel </w:t>
      </w:r>
      <w:r w:rsidR="00301A53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espace,</w:t>
      </w:r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rue des </w:t>
      </w:r>
      <w:proofErr w:type="spellStart"/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>Orteaux</w:t>
      </w:r>
      <w:proofErr w:type="spellEnd"/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>, nous all</w:t>
      </w:r>
      <w:r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ons </w:t>
      </w:r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>créer</w:t>
      </w:r>
      <w:r w:rsidR="000D6645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>une start-up culturelle</w:t>
      </w:r>
      <w:r w:rsidR="00764EC6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. Nous avons également </w:t>
      </w:r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>une salle polyvalente pour des activités individuelles ou de maximum 6 personnes et d’un espace où nous allons développer des formations professionnelles (</w:t>
      </w:r>
      <w:proofErr w:type="spellStart"/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>InDesign</w:t>
      </w:r>
      <w:proofErr w:type="spellEnd"/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, Photoshop, </w:t>
      </w:r>
      <w:proofErr w:type="spellStart"/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>AfterEffect</w:t>
      </w:r>
      <w:proofErr w:type="spellEnd"/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, </w:t>
      </w:r>
      <w:proofErr w:type="spellStart"/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>AdobePremierePro</w:t>
      </w:r>
      <w:proofErr w:type="spellEnd"/>
      <w:r w:rsidR="00BE710F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...) </w:t>
      </w:r>
    </w:p>
    <w:p w14:paraId="5CF3C183" w14:textId="3BC17261" w:rsidR="00764EC6" w:rsidRPr="00646689" w:rsidRDefault="00BE710F" w:rsidP="00AF74A2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Ce nouvel espace sera le nouveau Bureau d’Accompagnement Artistique et restera </w:t>
      </w:r>
      <w:r w:rsidR="00764EC6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>un haut lieu de rencontres pour l</w:t>
      </w:r>
      <w:r w:rsidR="00AA3EFE">
        <w:rPr>
          <w:rFonts w:asciiTheme="majorHAnsi" w:eastAsia="Times New Roman" w:hAnsiTheme="majorHAnsi" w:cs="Times New Roman"/>
          <w:sz w:val="24"/>
          <w:szCs w:val="24"/>
          <w:lang w:eastAsia="fr-FR"/>
        </w:rPr>
        <w:t>es artistes et les associations parisiennes.</w:t>
      </w:r>
      <w:r w:rsidR="00764EC6" w:rsidRPr="00646689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</w:p>
    <w:p w14:paraId="074DCA15" w14:textId="53F17E60" w:rsidR="00AA3EFE" w:rsidRDefault="00AA3EFE" w:rsidP="00AF74A2">
      <w:pPr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Toute l’</w:t>
      </w:r>
      <w:r w:rsidR="00AF74A2">
        <w:rPr>
          <w:rFonts w:asciiTheme="majorHAnsi" w:eastAsia="Times New Roman" w:hAnsiTheme="majorHAnsi" w:cs="Times New Roman"/>
          <w:sz w:val="24"/>
          <w:szCs w:val="24"/>
          <w:lang w:eastAsia="fr-FR"/>
        </w:rPr>
        <w:t>équipe de La Mé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tisse se tient à votre disposition pour de nouvelles aventures artistiques, n’hésitez pas à nous contacter pour cette première rentrée en Septembre 2018 au 97 rue des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Orteaux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, Paris 20</w:t>
      </w:r>
      <w:r w:rsidRPr="00AA3EFE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. </w:t>
      </w:r>
    </w:p>
    <w:p w14:paraId="7CD2BAB0" w14:textId="77777777" w:rsidR="00107E73" w:rsidRDefault="00107E73" w:rsidP="00E27E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3B50F3CA" w14:textId="77777777" w:rsidR="00107E73" w:rsidRDefault="00107E73" w:rsidP="00E27E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2BA55DFB" w14:textId="77777777" w:rsidR="00107E73" w:rsidRPr="00646689" w:rsidRDefault="00107E73" w:rsidP="00E27E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02BB5E96" w14:textId="1FE15B50" w:rsidR="00B66D69" w:rsidRPr="00646689" w:rsidRDefault="00D752CD" w:rsidP="00646689">
      <w:pPr>
        <w:ind w:firstLine="708"/>
        <w:rPr>
          <w:rFonts w:asciiTheme="majorHAnsi" w:hAnsiTheme="majorHAnsi"/>
          <w:sz w:val="24"/>
          <w:szCs w:val="24"/>
        </w:rPr>
      </w:pPr>
      <w:r w:rsidRPr="00646689">
        <w:rPr>
          <w:rFonts w:asciiTheme="majorHAnsi" w:hAnsiTheme="majorHAnsi"/>
          <w:sz w:val="24"/>
          <w:szCs w:val="24"/>
        </w:rPr>
        <w:t>Le Président</w:t>
      </w:r>
      <w:r w:rsidR="00E27E69" w:rsidRPr="00646689"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="00646689">
        <w:rPr>
          <w:rFonts w:asciiTheme="majorHAnsi" w:hAnsiTheme="majorHAnsi"/>
          <w:sz w:val="24"/>
          <w:szCs w:val="24"/>
        </w:rPr>
        <w:t xml:space="preserve">                               </w:t>
      </w:r>
      <w:r w:rsidR="00E27E69" w:rsidRPr="00646689">
        <w:rPr>
          <w:rFonts w:asciiTheme="majorHAnsi" w:hAnsiTheme="majorHAnsi"/>
          <w:sz w:val="24"/>
          <w:szCs w:val="24"/>
        </w:rPr>
        <w:t>Le directeur</w:t>
      </w:r>
    </w:p>
    <w:p w14:paraId="72E3166A" w14:textId="5691D86E" w:rsidR="00E27E69" w:rsidRPr="00646689" w:rsidRDefault="00E27E69">
      <w:pPr>
        <w:rPr>
          <w:rFonts w:asciiTheme="majorHAnsi" w:hAnsiTheme="majorHAnsi"/>
          <w:sz w:val="24"/>
          <w:szCs w:val="24"/>
        </w:rPr>
      </w:pPr>
      <w:r w:rsidRPr="00646689">
        <w:rPr>
          <w:rFonts w:asciiTheme="majorHAnsi" w:hAnsiTheme="majorHAnsi"/>
          <w:sz w:val="24"/>
          <w:szCs w:val="24"/>
        </w:rPr>
        <w:t xml:space="preserve">             Alain </w:t>
      </w:r>
      <w:proofErr w:type="spellStart"/>
      <w:r w:rsidRPr="00646689">
        <w:rPr>
          <w:rFonts w:asciiTheme="majorHAnsi" w:hAnsiTheme="majorHAnsi"/>
          <w:sz w:val="24"/>
          <w:szCs w:val="24"/>
        </w:rPr>
        <w:t>Gassama</w:t>
      </w:r>
      <w:proofErr w:type="spellEnd"/>
      <w:r w:rsidRPr="0064668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Jean Michel </w:t>
      </w:r>
      <w:proofErr w:type="spellStart"/>
      <w:r w:rsidRPr="00646689">
        <w:rPr>
          <w:rFonts w:asciiTheme="majorHAnsi" w:hAnsiTheme="majorHAnsi"/>
          <w:sz w:val="24"/>
          <w:szCs w:val="24"/>
        </w:rPr>
        <w:t>Sooprayen</w:t>
      </w:r>
      <w:proofErr w:type="spellEnd"/>
    </w:p>
    <w:sectPr w:rsidR="00E27E69" w:rsidRPr="00646689" w:rsidSect="00646689">
      <w:footerReference w:type="default" r:id="rId9"/>
      <w:pgSz w:w="11906" w:h="16838"/>
      <w:pgMar w:top="851" w:right="1418" w:bottom="102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E1205" w14:textId="77777777" w:rsidR="00172E19" w:rsidRDefault="00172E19" w:rsidP="0096521A">
      <w:pPr>
        <w:spacing w:after="0" w:line="240" w:lineRule="auto"/>
      </w:pPr>
      <w:r>
        <w:separator/>
      </w:r>
    </w:p>
  </w:endnote>
  <w:endnote w:type="continuationSeparator" w:id="0">
    <w:p w14:paraId="2756B3B1" w14:textId="77777777" w:rsidR="00172E19" w:rsidRDefault="00172E19" w:rsidP="0096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9336" w14:textId="77777777" w:rsidR="00172E19" w:rsidRDefault="00172E19" w:rsidP="00301A53">
    <w:pPr>
      <w:spacing w:after="0" w:line="240" w:lineRule="auto"/>
      <w:jc w:val="center"/>
      <w:rPr>
        <w:color w:val="984806" w:themeColor="accent6" w:themeShade="80"/>
        <w:sz w:val="20"/>
        <w:szCs w:val="20"/>
      </w:rPr>
    </w:pPr>
    <w:r w:rsidRPr="001E12B7">
      <w:rPr>
        <w:color w:val="984806" w:themeColor="accent6" w:themeShade="80"/>
        <w:sz w:val="20"/>
        <w:szCs w:val="20"/>
        <w:u w:val="single"/>
      </w:rPr>
      <w:t>N° d’agrément formation professionnelle</w:t>
    </w:r>
    <w:r w:rsidRPr="00FA61BD">
      <w:rPr>
        <w:color w:val="984806" w:themeColor="accent6" w:themeShade="80"/>
        <w:sz w:val="20"/>
        <w:szCs w:val="20"/>
      </w:rPr>
      <w:t> :</w:t>
    </w:r>
    <w:r w:rsidRPr="001E12B7">
      <w:rPr>
        <w:color w:val="984806" w:themeColor="accent6" w:themeShade="80"/>
        <w:sz w:val="20"/>
        <w:szCs w:val="20"/>
        <w:u w:val="single"/>
      </w:rPr>
      <w:t xml:space="preserve"> </w:t>
    </w:r>
    <w:r w:rsidRPr="001E12B7">
      <w:rPr>
        <w:color w:val="984806" w:themeColor="accent6" w:themeShade="80"/>
        <w:sz w:val="20"/>
        <w:szCs w:val="20"/>
      </w:rPr>
      <w:t>11754589975</w:t>
    </w:r>
  </w:p>
  <w:p w14:paraId="0AFD44E7" w14:textId="2E4858DE" w:rsidR="00172E19" w:rsidRDefault="00172E19" w:rsidP="00301A53">
    <w:pPr>
      <w:spacing w:after="0" w:line="240" w:lineRule="auto"/>
      <w:jc w:val="center"/>
      <w:rPr>
        <w:color w:val="984806" w:themeColor="accent6" w:themeShade="80"/>
        <w:sz w:val="20"/>
        <w:szCs w:val="20"/>
      </w:rPr>
    </w:pPr>
    <w:r>
      <w:rPr>
        <w:color w:val="984806" w:themeColor="accent6" w:themeShade="80"/>
        <w:sz w:val="20"/>
        <w:szCs w:val="20"/>
      </w:rPr>
      <w:t xml:space="preserve">97 rue des </w:t>
    </w:r>
    <w:proofErr w:type="spellStart"/>
    <w:r>
      <w:rPr>
        <w:color w:val="984806" w:themeColor="accent6" w:themeShade="80"/>
        <w:sz w:val="20"/>
        <w:szCs w:val="20"/>
      </w:rPr>
      <w:t>Orteaux</w:t>
    </w:r>
    <w:proofErr w:type="spellEnd"/>
    <w:r>
      <w:rPr>
        <w:color w:val="984806" w:themeColor="accent6" w:themeShade="80"/>
        <w:sz w:val="20"/>
        <w:szCs w:val="20"/>
      </w:rPr>
      <w:t>, Paris 20</w:t>
    </w:r>
    <w:r w:rsidRPr="00AF74A2">
      <w:rPr>
        <w:color w:val="984806" w:themeColor="accent6" w:themeShade="80"/>
        <w:sz w:val="20"/>
        <w:szCs w:val="20"/>
        <w:vertAlign w:val="superscript"/>
      </w:rPr>
      <w:t>ème</w:t>
    </w:r>
    <w:r>
      <w:rPr>
        <w:color w:val="984806" w:themeColor="accent6" w:themeShade="80"/>
        <w:sz w:val="20"/>
        <w:szCs w:val="20"/>
      </w:rPr>
      <w:t xml:space="preserve"> </w:t>
    </w:r>
  </w:p>
  <w:p w14:paraId="28860F25" w14:textId="28D2F5E6" w:rsidR="00172E19" w:rsidRDefault="00172E19" w:rsidP="00301A53">
    <w:pPr>
      <w:spacing w:after="0" w:line="240" w:lineRule="auto"/>
      <w:jc w:val="center"/>
      <w:rPr>
        <w:color w:val="984806" w:themeColor="accent6" w:themeShade="80"/>
        <w:sz w:val="20"/>
        <w:szCs w:val="20"/>
      </w:rPr>
    </w:pPr>
    <w:r>
      <w:rPr>
        <w:color w:val="984806" w:themeColor="accent6" w:themeShade="80"/>
        <w:sz w:val="20"/>
        <w:szCs w:val="20"/>
      </w:rPr>
      <w:t>Tel : 01.42.67.80.71</w:t>
    </w:r>
  </w:p>
  <w:p w14:paraId="65668396" w14:textId="655F6BDA" w:rsidR="00172E19" w:rsidRDefault="00172E19" w:rsidP="00301A53">
    <w:pPr>
      <w:spacing w:after="0" w:line="240" w:lineRule="auto"/>
      <w:jc w:val="center"/>
      <w:rPr>
        <w:color w:val="984806" w:themeColor="accent6" w:themeShade="80"/>
        <w:sz w:val="20"/>
        <w:szCs w:val="20"/>
      </w:rPr>
    </w:pPr>
    <w:r>
      <w:rPr>
        <w:color w:val="984806" w:themeColor="accent6" w:themeShade="80"/>
        <w:sz w:val="20"/>
        <w:szCs w:val="20"/>
      </w:rPr>
      <w:t>lmcompany05@gmail.com</w:t>
    </w:r>
  </w:p>
  <w:p w14:paraId="40303B51" w14:textId="0DCB6234" w:rsidR="00172E19" w:rsidRPr="001C2110" w:rsidRDefault="00172E19" w:rsidP="00301A53">
    <w:pPr>
      <w:spacing w:after="0" w:line="240" w:lineRule="auto"/>
      <w:jc w:val="center"/>
      <w:rPr>
        <w:color w:val="984806" w:themeColor="accent6" w:themeShade="80"/>
        <w:sz w:val="20"/>
        <w:szCs w:val="20"/>
      </w:rPr>
    </w:pPr>
    <w:r>
      <w:rPr>
        <w:color w:val="984806" w:themeColor="accent6" w:themeShade="80"/>
        <w:sz w:val="20"/>
        <w:szCs w:val="20"/>
      </w:rPr>
      <w:t>www.la-metisse.com</w:t>
    </w:r>
  </w:p>
  <w:p w14:paraId="314913EE" w14:textId="77777777" w:rsidR="00172E19" w:rsidRDefault="00172E1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84D26" w14:textId="77777777" w:rsidR="00172E19" w:rsidRDefault="00172E19" w:rsidP="0096521A">
      <w:pPr>
        <w:spacing w:after="0" w:line="240" w:lineRule="auto"/>
      </w:pPr>
      <w:r>
        <w:separator/>
      </w:r>
    </w:p>
  </w:footnote>
  <w:footnote w:type="continuationSeparator" w:id="0">
    <w:p w14:paraId="777D058B" w14:textId="77777777" w:rsidR="00172E19" w:rsidRDefault="00172E19" w:rsidP="00965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2D"/>
    <w:rsid w:val="000D6645"/>
    <w:rsid w:val="00107E73"/>
    <w:rsid w:val="00172E19"/>
    <w:rsid w:val="001E392D"/>
    <w:rsid w:val="001F1D25"/>
    <w:rsid w:val="00301A53"/>
    <w:rsid w:val="00307154"/>
    <w:rsid w:val="00345D5F"/>
    <w:rsid w:val="00390C6E"/>
    <w:rsid w:val="003C4BA5"/>
    <w:rsid w:val="005047B9"/>
    <w:rsid w:val="00610D2F"/>
    <w:rsid w:val="00614FB0"/>
    <w:rsid w:val="00646689"/>
    <w:rsid w:val="006949C5"/>
    <w:rsid w:val="006C2E1D"/>
    <w:rsid w:val="006F20AC"/>
    <w:rsid w:val="00737058"/>
    <w:rsid w:val="00743100"/>
    <w:rsid w:val="00764EC6"/>
    <w:rsid w:val="0078695A"/>
    <w:rsid w:val="0087362F"/>
    <w:rsid w:val="008E735D"/>
    <w:rsid w:val="00917DD8"/>
    <w:rsid w:val="0096521A"/>
    <w:rsid w:val="00A323A1"/>
    <w:rsid w:val="00AA3EFE"/>
    <w:rsid w:val="00AF74A2"/>
    <w:rsid w:val="00B66D69"/>
    <w:rsid w:val="00B958F8"/>
    <w:rsid w:val="00BE710F"/>
    <w:rsid w:val="00D752CD"/>
    <w:rsid w:val="00DB6D93"/>
    <w:rsid w:val="00E13F2A"/>
    <w:rsid w:val="00E207F4"/>
    <w:rsid w:val="00E27E69"/>
    <w:rsid w:val="00E362BB"/>
    <w:rsid w:val="00EF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208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E3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92D"/>
  </w:style>
  <w:style w:type="paragraph" w:customStyle="1" w:styleId="Corps">
    <w:name w:val="Corps"/>
    <w:rsid w:val="008736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4A2"/>
  </w:style>
  <w:style w:type="character" w:styleId="Lienhypertexte">
    <w:name w:val="Hyperlink"/>
    <w:basedOn w:val="Policepardfaut"/>
    <w:uiPriority w:val="99"/>
    <w:unhideWhenUsed/>
    <w:rsid w:val="00AF74A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3705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0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0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E3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92D"/>
  </w:style>
  <w:style w:type="paragraph" w:customStyle="1" w:styleId="Corps">
    <w:name w:val="Corps"/>
    <w:rsid w:val="008736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F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4A2"/>
  </w:style>
  <w:style w:type="character" w:styleId="Lienhypertexte">
    <w:name w:val="Hyperlink"/>
    <w:basedOn w:val="Policepardfaut"/>
    <w:uiPriority w:val="99"/>
    <w:unhideWhenUsed/>
    <w:rsid w:val="00AF74A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3705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0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0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44447-71CC-9B49-B004-3F4F5C1B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ACI TV/OCTV</cp:lastModifiedBy>
  <cp:revision>2</cp:revision>
  <cp:lastPrinted>2017-03-30T13:03:00Z</cp:lastPrinted>
  <dcterms:created xsi:type="dcterms:W3CDTF">2018-07-03T15:30:00Z</dcterms:created>
  <dcterms:modified xsi:type="dcterms:W3CDTF">2018-07-03T15:30:00Z</dcterms:modified>
</cp:coreProperties>
</file>